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cs="宋体"/>
          <w:sz w:val="24"/>
        </w:rPr>
      </w:pPr>
      <w:bookmarkStart w:id="0" w:name="_Toc14515"/>
      <w:r>
        <w:rPr>
          <w:rFonts w:hint="eastAsia" w:ascii="宋体" w:hAnsi="宋体" w:cs="宋体"/>
        </w:rPr>
        <w:t>激光散斑血流成像仪技术参数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52"/>
        <w:gridCol w:w="5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名目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激光波长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785nm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激光驱动方式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恒温恒流驱动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血流成像速度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高达</w:t>
            </w:r>
            <w:r>
              <w:rPr>
                <w:sz w:val="24"/>
              </w:rPr>
              <w:t>120fps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采集相机分辨率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2048*2048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视野范围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6.31*4.71~42.2*31.6mm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空间分辨率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μm/pixel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单位面积内像素数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8，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00，000像素/cm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成像系统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体式显微成像系统，变焦比不低于6，配备目镜以进行微操手术</w:t>
            </w:r>
            <w:r>
              <w:rPr>
                <w:rFonts w:hint="eastAsia"/>
                <w:sz w:val="24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工作距离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固定，视野调节时不影响系统空间位置</w:t>
            </w:r>
            <w:r>
              <w:rPr>
                <w:rFonts w:hint="eastAsia"/>
                <w:sz w:val="24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ROI功能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ROI流速均值在线/离线分析，支持任意形状及数量的ROI选择、复制、删除，ROI位置与大小自由拖放编辑</w:t>
            </w:r>
            <w:r>
              <w:rPr>
                <w:rFonts w:hint="eastAsia"/>
                <w:sz w:val="24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TOI功能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支持任意个时间段内血流均值及血流均值相对变化的分析</w:t>
            </w:r>
            <w:r>
              <w:rPr>
                <w:rFonts w:hint="eastAsia"/>
                <w:sz w:val="24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事件打标功能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支持用户对采集过程中的特征性时刻进行打标记录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管径分析功能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任意选择多根血管，在线/离线分析管径变化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血管夹角测量功能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可实时显示选定血管间的夹角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定位网格功能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支持任意密度的定位网格，便于用户对观测对象进行精确定位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运动矫正功能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支持对观测对象在观测过程中发生的移动/运动进行自动矫正，无需再进行平移ROI等操作即可实现对长时间图像序列的数值分析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分析状态记录功能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可对所绘制ROI的状态（形状、数量、位置）进行记录，可对血流图像序列的分析状态（显示系数、矫正系数等）进行记录，再次载入时无需重复ROI绘制/序列分析的操作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血流图像采集方式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具备连续采集、指定时间间隔采集方式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数据存储格式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原始流速数据/标准图像/视频等多种数据保存格式</w:t>
            </w:r>
            <w:r>
              <w:rPr>
                <w:rFonts w:hint="eastAsia"/>
                <w:sz w:val="24"/>
              </w:rPr>
              <w:t>，可连续记录数据几个小时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052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扩展功能</w:t>
            </w:r>
          </w:p>
        </w:tc>
        <w:tc>
          <w:tcPr>
            <w:tcW w:w="570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可以扩展血样测量功能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1"/>
      <w:suff w:val="nothing"/>
      <w:lvlText w:val="%1%2.%3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TY2OWY5NjYwMDNlZTA0NWQwZmNlZDZiMjM5NWQifQ=="/>
  </w:docVars>
  <w:rsids>
    <w:rsidRoot w:val="0D045DDA"/>
    <w:rsid w:val="00672BDF"/>
    <w:rsid w:val="00A5073A"/>
    <w:rsid w:val="00DC4D09"/>
    <w:rsid w:val="07610726"/>
    <w:rsid w:val="0D045DDA"/>
    <w:rsid w:val="0F8C757F"/>
    <w:rsid w:val="0F947D8C"/>
    <w:rsid w:val="111C6E89"/>
    <w:rsid w:val="186B1827"/>
    <w:rsid w:val="200474D8"/>
    <w:rsid w:val="25327F68"/>
    <w:rsid w:val="2EF17228"/>
    <w:rsid w:val="367F0632"/>
    <w:rsid w:val="377B5C01"/>
    <w:rsid w:val="37802DC5"/>
    <w:rsid w:val="51406114"/>
    <w:rsid w:val="56E27F37"/>
    <w:rsid w:val="61C93016"/>
    <w:rsid w:val="620773B1"/>
    <w:rsid w:val="6386609B"/>
    <w:rsid w:val="75825EEF"/>
    <w:rsid w:val="758A7733"/>
    <w:rsid w:val="7F1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after="200" w:line="240" w:lineRule="auto"/>
      <w:jc w:val="center"/>
      <w:outlineLvl w:val="0"/>
    </w:pPr>
    <w:rPr>
      <w:b/>
      <w:kern w:val="44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  <w:jc w:val="left"/>
    </w:pPr>
    <w:rPr>
      <w:rFonts w:eastAsia="微软雅黑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一级条标题"/>
    <w:next w:val="12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页眉 字符"/>
    <w:basedOn w:val="10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565</Words>
  <Characters>644</Characters>
  <Lines>5</Lines>
  <Paragraphs>1</Paragraphs>
  <TotalTime>2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2021-06-15T01:42:00Z</dcterms:created>
  <dc:creator>zhy</dc:creator>
  <cp:lastModifiedBy>果冻0o</cp:lastModifiedBy>
  <cp:lastPrinted>2021-06-15T14:56:00Z</cp:lastPrinted>
  <dcterms:modified xsi:type="dcterms:W3CDTF">2023-06-05T02:29:43Z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FF2BF69C5C984057B3D4B056A354FAE8</vt:lpwstr>
  </property>
</Properties>
</file>